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2B" w:rsidRDefault="0060332B" w:rsidP="008D6BCD">
      <w:pPr>
        <w:spacing w:line="240" w:lineRule="auto"/>
        <w:ind w:firstLine="0"/>
        <w:jc w:val="center"/>
      </w:pPr>
      <w:r>
        <w:t>Animals and Rites of Passage in Ancient Athens</w:t>
      </w:r>
    </w:p>
    <w:p w:rsidR="0060332B" w:rsidRDefault="0060332B" w:rsidP="008D6BCD">
      <w:pPr>
        <w:spacing w:line="240" w:lineRule="auto"/>
        <w:ind w:firstLine="0"/>
        <w:jc w:val="center"/>
      </w:pPr>
      <w:r>
        <w:t>Kenneth Kitchell, UMass Amherst</w:t>
      </w:r>
      <w:r w:rsidR="008D6BCD">
        <w:t xml:space="preserve">  </w:t>
      </w:r>
    </w:p>
    <w:p w:rsidR="008D6BCD" w:rsidRDefault="008D6BCD" w:rsidP="008D6BCD">
      <w:pPr>
        <w:spacing w:line="240" w:lineRule="auto"/>
        <w:ind w:firstLine="0"/>
        <w:jc w:val="center"/>
      </w:pPr>
      <w:r>
        <w:t>kkitchel@classics.umass.edu</w:t>
      </w:r>
    </w:p>
    <w:p w:rsidR="0060332B" w:rsidRDefault="0060332B" w:rsidP="0060332B">
      <w:pPr>
        <w:ind w:firstLine="0"/>
        <w:jc w:val="center"/>
      </w:pPr>
      <w:r>
        <w:t>CAMWS 2014</w:t>
      </w:r>
    </w:p>
    <w:p w:rsidR="00F93E6D" w:rsidRDefault="0060332B" w:rsidP="0060332B">
      <w:pPr>
        <w:ind w:firstLine="0"/>
      </w:pPr>
      <w:r>
        <w:t>Sources mentioned in the talk and for further reading</w:t>
      </w:r>
    </w:p>
    <w:p w:rsidR="00F93E6D" w:rsidRDefault="00F93E6D" w:rsidP="009663FA">
      <w:pPr>
        <w:spacing w:after="360" w:line="240" w:lineRule="auto"/>
        <w:ind w:left="720" w:hanging="720"/>
      </w:pPr>
      <w:proofErr w:type="spellStart"/>
      <w:r>
        <w:t>Ashmead</w:t>
      </w:r>
      <w:proofErr w:type="spellEnd"/>
      <w:r>
        <w:t xml:space="preserve">, A. (1978) ‘Greek Cats’, </w:t>
      </w:r>
      <w:r w:rsidRPr="0060332B">
        <w:rPr>
          <w:i/>
        </w:rPr>
        <w:t>Expedition</w:t>
      </w:r>
      <w:r>
        <w:t xml:space="preserve"> 20: 38-48.</w:t>
      </w:r>
    </w:p>
    <w:p w:rsidR="00F93E6D" w:rsidRDefault="00F93E6D" w:rsidP="009663FA">
      <w:pPr>
        <w:spacing w:after="360" w:line="240" w:lineRule="auto"/>
        <w:ind w:left="720" w:hanging="720"/>
      </w:pPr>
      <w:proofErr w:type="spellStart"/>
      <w:r>
        <w:t>Barringer</w:t>
      </w:r>
      <w:proofErr w:type="spellEnd"/>
      <w:r>
        <w:t xml:space="preserve">, J. (2001) </w:t>
      </w:r>
      <w:proofErr w:type="gramStart"/>
      <w:r w:rsidRPr="0060332B">
        <w:rPr>
          <w:i/>
        </w:rPr>
        <w:t>The</w:t>
      </w:r>
      <w:proofErr w:type="gramEnd"/>
      <w:r w:rsidRPr="0060332B">
        <w:rPr>
          <w:i/>
        </w:rPr>
        <w:t xml:space="preserve"> Hunt in Ancient Greece.</w:t>
      </w:r>
      <w:r>
        <w:t xml:space="preserve"> Baltimore: Johns Hopkins University Press. </w:t>
      </w:r>
    </w:p>
    <w:p w:rsidR="004C4EA5" w:rsidRDefault="004C4EA5" w:rsidP="009663FA">
      <w:pPr>
        <w:spacing w:after="360" w:line="240" w:lineRule="auto"/>
        <w:ind w:left="720" w:hanging="720"/>
      </w:pPr>
      <w:proofErr w:type="spellStart"/>
      <w:r>
        <w:t>Busuttil</w:t>
      </w:r>
      <w:proofErr w:type="spellEnd"/>
      <w:r>
        <w:tab/>
        <w:t xml:space="preserve">, J. (1969). </w:t>
      </w:r>
      <w:r w:rsidRPr="004C4EA5">
        <w:t>"The Maltese Dog,"</w:t>
      </w:r>
      <w:r w:rsidRPr="004C4EA5">
        <w:tab/>
      </w:r>
      <w:r w:rsidRPr="004C4EA5">
        <w:rPr>
          <w:i/>
        </w:rPr>
        <w:t>G&amp;R</w:t>
      </w:r>
      <w:r w:rsidRPr="004C4EA5">
        <w:t xml:space="preserve"> 47: 205-08</w:t>
      </w:r>
      <w:r>
        <w:t>.</w:t>
      </w:r>
    </w:p>
    <w:p w:rsidR="00F93E6D" w:rsidRDefault="00F93E6D" w:rsidP="009663FA">
      <w:pPr>
        <w:spacing w:after="360" w:line="240" w:lineRule="auto"/>
        <w:ind w:left="720" w:hanging="720"/>
      </w:pPr>
      <w:proofErr w:type="spellStart"/>
      <w:r>
        <w:t>Conze</w:t>
      </w:r>
      <w:proofErr w:type="spellEnd"/>
      <w:r>
        <w:t xml:space="preserve">, A. (1893) </w:t>
      </w:r>
      <w:r w:rsidRPr="0060332B">
        <w:rPr>
          <w:i/>
        </w:rPr>
        <w:t xml:space="preserve">Die </w:t>
      </w:r>
      <w:proofErr w:type="spellStart"/>
      <w:r w:rsidRPr="0060332B">
        <w:rPr>
          <w:i/>
        </w:rPr>
        <w:t>attischen</w:t>
      </w:r>
      <w:proofErr w:type="spellEnd"/>
      <w:r w:rsidRPr="0060332B">
        <w:rPr>
          <w:i/>
        </w:rPr>
        <w:t xml:space="preserve"> </w:t>
      </w:r>
      <w:proofErr w:type="spellStart"/>
      <w:r w:rsidRPr="0060332B">
        <w:rPr>
          <w:i/>
        </w:rPr>
        <w:t>Grabreliefs</w:t>
      </w:r>
      <w:proofErr w:type="spellEnd"/>
      <w:r w:rsidRPr="0060332B">
        <w:rPr>
          <w:i/>
        </w:rPr>
        <w:t xml:space="preserve">. </w:t>
      </w:r>
      <w:r>
        <w:t xml:space="preserve">4 </w:t>
      </w:r>
      <w:proofErr w:type="gramStart"/>
      <w:r>
        <w:t>vols.,</w:t>
      </w:r>
      <w:proofErr w:type="gramEnd"/>
      <w:r>
        <w:t xml:space="preserve"> Berlin: W. Spemann. </w:t>
      </w:r>
    </w:p>
    <w:p w:rsidR="009663FA" w:rsidRDefault="009663FA" w:rsidP="009663FA">
      <w:pPr>
        <w:spacing w:after="360" w:line="240" w:lineRule="auto"/>
        <w:ind w:left="720" w:hanging="720"/>
      </w:pPr>
      <w:r>
        <w:t xml:space="preserve">Ham, Greta. “The </w:t>
      </w:r>
      <w:proofErr w:type="spellStart"/>
      <w:r>
        <w:t>Choes</w:t>
      </w:r>
      <w:proofErr w:type="spellEnd"/>
      <w:r>
        <w:t xml:space="preserve"> and </w:t>
      </w:r>
      <w:proofErr w:type="spellStart"/>
      <w:r>
        <w:t>Anthesteria</w:t>
      </w:r>
      <w:proofErr w:type="spellEnd"/>
      <w:r>
        <w:t xml:space="preserve"> Reconsidered: Male Maturation Rites and the Peloponnesian War,” in Padilla, 201-18. </w:t>
      </w:r>
    </w:p>
    <w:p w:rsidR="00F93E6D" w:rsidRDefault="00F93E6D" w:rsidP="009663FA">
      <w:pPr>
        <w:spacing w:after="360" w:line="240" w:lineRule="auto"/>
        <w:ind w:left="720" w:hanging="720"/>
      </w:pPr>
      <w:r>
        <w:t xml:space="preserve">Johnson, H. (1919) ‘The Portrayal of the Dog on Greek Vases’, </w:t>
      </w:r>
      <w:r w:rsidRPr="0060332B">
        <w:rPr>
          <w:i/>
        </w:rPr>
        <w:t>CW</w:t>
      </w:r>
      <w:r>
        <w:t xml:space="preserve"> 12: 209-13. </w:t>
      </w:r>
    </w:p>
    <w:p w:rsidR="00F93E6D" w:rsidRPr="0060332B" w:rsidRDefault="00F93E6D" w:rsidP="0060332B">
      <w:pPr>
        <w:spacing w:after="0" w:line="240" w:lineRule="auto"/>
        <w:ind w:left="720" w:hanging="720"/>
        <w:rPr>
          <w:i/>
        </w:rPr>
      </w:pPr>
      <w:r>
        <w:t xml:space="preserve">Padilla, Mark William, ed. (1999) </w:t>
      </w:r>
      <w:r w:rsidRPr="0060332B">
        <w:rPr>
          <w:i/>
        </w:rPr>
        <w:t xml:space="preserve">Rites of Passage in Ancient Greece: Literature, Religion, </w:t>
      </w:r>
    </w:p>
    <w:p w:rsidR="00F93E6D" w:rsidRDefault="00F93E6D" w:rsidP="0060332B">
      <w:pPr>
        <w:spacing w:after="0" w:line="240" w:lineRule="auto"/>
      </w:pPr>
      <w:r w:rsidRPr="0060332B">
        <w:rPr>
          <w:i/>
        </w:rPr>
        <w:t>Society.</w:t>
      </w:r>
      <w:r>
        <w:t xml:space="preserve"> Lewisburg, Pa: </w:t>
      </w:r>
      <w:proofErr w:type="spellStart"/>
      <w:r>
        <w:t>Bucknell</w:t>
      </w:r>
      <w:proofErr w:type="spellEnd"/>
      <w:r>
        <w:t xml:space="preserve"> University Press. </w:t>
      </w:r>
    </w:p>
    <w:p w:rsidR="00F93E6D" w:rsidRDefault="008D6BCD" w:rsidP="00F93E6D">
      <w:pPr>
        <w:ind w:firstLine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42B068" wp14:editId="7D7661DD">
            <wp:simplePos x="0" y="0"/>
            <wp:positionH relativeFrom="column">
              <wp:posOffset>1859499</wp:posOffset>
            </wp:positionH>
            <wp:positionV relativeFrom="paragraph">
              <wp:posOffset>423545</wp:posOffset>
            </wp:positionV>
            <wp:extent cx="1893570" cy="3169285"/>
            <wp:effectExtent l="171450" t="171450" r="163830" b="183515"/>
            <wp:wrapTight wrapText="bothSides">
              <wp:wrapPolygon edited="0">
                <wp:start x="-1738" y="-1169"/>
                <wp:lineTo x="-1956" y="21942"/>
                <wp:lineTo x="-1521" y="22721"/>
                <wp:lineTo x="23034" y="22721"/>
                <wp:lineTo x="23252" y="22461"/>
                <wp:lineTo x="23252" y="-1169"/>
                <wp:lineTo x="-1738" y="-11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aionPKeramSubw15535-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3169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F93E6D">
        <w:t xml:space="preserve"> </w:t>
      </w:r>
    </w:p>
    <w:p w:rsidR="001F24A5" w:rsidRDefault="00A12E28" w:rsidP="0060332B">
      <w:pPr>
        <w:ind w:firstLine="0"/>
        <w:jc w:val="center"/>
      </w:pPr>
    </w:p>
    <w:p w:rsidR="00F93E6D" w:rsidRDefault="00F93E6D">
      <w:pPr>
        <w:ind w:firstLine="0"/>
      </w:pPr>
    </w:p>
    <w:sectPr w:rsidR="00F93E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28" w:rsidRDefault="00A12E28" w:rsidP="0007251C">
      <w:pPr>
        <w:spacing w:after="0" w:line="240" w:lineRule="auto"/>
      </w:pPr>
      <w:r>
        <w:separator/>
      </w:r>
    </w:p>
  </w:endnote>
  <w:endnote w:type="continuationSeparator" w:id="0">
    <w:p w:rsidR="00A12E28" w:rsidRDefault="00A12E28" w:rsidP="0007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860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51C" w:rsidRDefault="00072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51C" w:rsidRDefault="00072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28" w:rsidRDefault="00A12E28" w:rsidP="0007251C">
      <w:pPr>
        <w:spacing w:after="0" w:line="240" w:lineRule="auto"/>
      </w:pPr>
      <w:r>
        <w:separator/>
      </w:r>
    </w:p>
  </w:footnote>
  <w:footnote w:type="continuationSeparator" w:id="0">
    <w:p w:rsidR="00A12E28" w:rsidRDefault="00A12E28" w:rsidP="0007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6D"/>
    <w:rsid w:val="00063DA2"/>
    <w:rsid w:val="0007251C"/>
    <w:rsid w:val="000771DF"/>
    <w:rsid w:val="001E2723"/>
    <w:rsid w:val="001F3082"/>
    <w:rsid w:val="002B2342"/>
    <w:rsid w:val="002D6F72"/>
    <w:rsid w:val="00395949"/>
    <w:rsid w:val="004674CF"/>
    <w:rsid w:val="004C4EA5"/>
    <w:rsid w:val="005F032F"/>
    <w:rsid w:val="0060332B"/>
    <w:rsid w:val="00671E51"/>
    <w:rsid w:val="0069604B"/>
    <w:rsid w:val="00701964"/>
    <w:rsid w:val="007D1634"/>
    <w:rsid w:val="007D1CA7"/>
    <w:rsid w:val="007D52E8"/>
    <w:rsid w:val="00830EA3"/>
    <w:rsid w:val="00867589"/>
    <w:rsid w:val="00895845"/>
    <w:rsid w:val="008D4811"/>
    <w:rsid w:val="008D6BCD"/>
    <w:rsid w:val="009220E1"/>
    <w:rsid w:val="009663FA"/>
    <w:rsid w:val="00A12E28"/>
    <w:rsid w:val="00A87D13"/>
    <w:rsid w:val="00AC0014"/>
    <w:rsid w:val="00B145D2"/>
    <w:rsid w:val="00B445BC"/>
    <w:rsid w:val="00D32E46"/>
    <w:rsid w:val="00D81426"/>
    <w:rsid w:val="00DE5207"/>
    <w:rsid w:val="00E47320"/>
    <w:rsid w:val="00F85E27"/>
    <w:rsid w:val="00F93E6D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4FB4A-8FF7-4A1D-882D-FB1F7713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1C"/>
  </w:style>
  <w:style w:type="paragraph" w:styleId="Footer">
    <w:name w:val="footer"/>
    <w:basedOn w:val="Normal"/>
    <w:link w:val="FooterChar"/>
    <w:uiPriority w:val="99"/>
    <w:unhideWhenUsed/>
    <w:rsid w:val="0007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1C"/>
  </w:style>
  <w:style w:type="paragraph" w:styleId="BalloonText">
    <w:name w:val="Balloon Text"/>
    <w:basedOn w:val="Normal"/>
    <w:link w:val="BalloonTextChar"/>
    <w:uiPriority w:val="99"/>
    <w:semiHidden/>
    <w:unhideWhenUsed/>
    <w:rsid w:val="0060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Kitchell</dc:creator>
  <cp:keywords/>
  <dc:description/>
  <cp:lastModifiedBy>Kenneth Kitchell</cp:lastModifiedBy>
  <cp:revision>2</cp:revision>
  <cp:lastPrinted>2014-03-23T19:34:00Z</cp:lastPrinted>
  <dcterms:created xsi:type="dcterms:W3CDTF">2014-03-23T19:34:00Z</dcterms:created>
  <dcterms:modified xsi:type="dcterms:W3CDTF">2014-03-23T19:34:00Z</dcterms:modified>
</cp:coreProperties>
</file>